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C5866" w14:textId="150331BC" w:rsidR="001B042A" w:rsidRPr="001C1125" w:rsidRDefault="001B042A" w:rsidP="001B042A">
      <w:pPr>
        <w:rPr>
          <w:i/>
          <w:iCs/>
          <w:color w:val="4EA72E" w:themeColor="accent6"/>
          <w:sz w:val="18"/>
          <w:szCs w:val="18"/>
          <w:lang w:val="it-CH"/>
        </w:rPr>
      </w:pPr>
      <w:r>
        <w:rPr>
          <w:i/>
          <w:iCs/>
          <w:color w:val="4EA72E" w:themeColor="accent6"/>
          <w:sz w:val="18"/>
          <w:szCs w:val="18"/>
          <w:lang w:val="it-CH"/>
        </w:rPr>
        <w:t>Lettera ai clienti da trasmettere ai clienti finali: nuove regole OEEne per bollitori dal 2025</w:t>
      </w:r>
      <w:r>
        <w:rPr>
          <w:color w:val="4EA72E" w:themeColor="accent6"/>
          <w:sz w:val="18"/>
          <w:szCs w:val="18"/>
          <w:lang w:val="it-CH"/>
        </w:rPr>
        <w:br/>
      </w:r>
      <w:r>
        <w:rPr>
          <w:i/>
          <w:iCs/>
          <w:color w:val="4EA72E" w:themeColor="accent6"/>
          <w:sz w:val="18"/>
          <w:szCs w:val="18"/>
          <w:lang w:val="it-CH"/>
        </w:rPr>
        <w:t>Riga per l’inserimento della vostra intestazione</w:t>
      </w:r>
      <w:r>
        <w:rPr>
          <w:color w:val="4EA72E" w:themeColor="accent6"/>
          <w:sz w:val="18"/>
          <w:szCs w:val="18"/>
          <w:lang w:val="it-CH"/>
        </w:rPr>
        <w:br/>
      </w:r>
    </w:p>
    <w:p w14:paraId="70F93164" w14:textId="3944485B" w:rsidR="00072C74" w:rsidRPr="001C1125" w:rsidRDefault="00072C74" w:rsidP="00E92646">
      <w:pPr>
        <w:spacing w:line="240" w:lineRule="auto"/>
        <w:ind w:left="5664"/>
        <w:rPr>
          <w:b/>
          <w:bCs/>
          <w:sz w:val="18"/>
          <w:szCs w:val="18"/>
          <w:lang w:val="it-CH"/>
        </w:rPr>
      </w:pPr>
      <w:r>
        <w:rPr>
          <w:sz w:val="18"/>
          <w:szCs w:val="18"/>
          <w:lang w:val="it-CH"/>
        </w:rPr>
        <w:br/>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br/>
      </w:r>
      <w:r>
        <w:rPr>
          <w:color w:val="4EA72E" w:themeColor="accent6"/>
          <w:sz w:val="20"/>
          <w:szCs w:val="20"/>
          <w:lang w:val="it-CH"/>
        </w:rPr>
        <w:t>Riga per l’indirizzo 1</w:t>
      </w:r>
      <w:r>
        <w:rPr>
          <w:color w:val="4EA72E" w:themeColor="accent6"/>
          <w:sz w:val="20"/>
          <w:szCs w:val="20"/>
          <w:lang w:val="it-CH"/>
        </w:rPr>
        <w:br/>
        <w:t>Riga per l’indirizzo 2</w:t>
      </w:r>
      <w:r>
        <w:rPr>
          <w:color w:val="4EA72E" w:themeColor="accent6"/>
          <w:sz w:val="20"/>
          <w:szCs w:val="20"/>
          <w:lang w:val="it-CH"/>
        </w:rPr>
        <w:br/>
        <w:t>Riga per l’indirizzo 3</w:t>
      </w:r>
      <w:r>
        <w:rPr>
          <w:color w:val="4EA72E" w:themeColor="accent6"/>
          <w:sz w:val="20"/>
          <w:szCs w:val="20"/>
          <w:lang w:val="it-CH"/>
        </w:rPr>
        <w:br/>
      </w:r>
      <w:r>
        <w:rPr>
          <w:color w:val="4EA72E" w:themeColor="accent6"/>
          <w:sz w:val="20"/>
          <w:szCs w:val="20"/>
          <w:lang w:val="it-CH"/>
        </w:rPr>
        <w:br/>
        <w:t>Riga per la data 4</w:t>
      </w:r>
      <w:r>
        <w:rPr>
          <w:sz w:val="20"/>
          <w:szCs w:val="20"/>
          <w:lang w:val="it-CH"/>
        </w:rPr>
        <w:tab/>
      </w:r>
      <w:r>
        <w:rPr>
          <w:sz w:val="20"/>
          <w:szCs w:val="20"/>
          <w:lang w:val="it-CH"/>
        </w:rPr>
        <w:tab/>
      </w:r>
    </w:p>
    <w:p w14:paraId="021E3AB8" w14:textId="77777777" w:rsidR="00DB4E90" w:rsidRDefault="00197C55" w:rsidP="00E92646">
      <w:pPr>
        <w:rPr>
          <w:b/>
          <w:bCs/>
          <w:sz w:val="18"/>
          <w:szCs w:val="18"/>
          <w:lang w:val="it-CH"/>
        </w:rPr>
      </w:pPr>
      <w:r>
        <w:rPr>
          <w:sz w:val="18"/>
          <w:szCs w:val="18"/>
          <w:lang w:val="it-CH"/>
        </w:rPr>
        <w:br/>
      </w:r>
      <w:r>
        <w:rPr>
          <w:sz w:val="18"/>
          <w:szCs w:val="18"/>
          <w:lang w:val="it-CH"/>
        </w:rPr>
        <w:br/>
      </w:r>
    </w:p>
    <w:p w14:paraId="4C36D104" w14:textId="24418F2B" w:rsidR="00DA7055" w:rsidRPr="001C1125" w:rsidRDefault="00197C55" w:rsidP="00E92646">
      <w:pPr>
        <w:rPr>
          <w:sz w:val="18"/>
          <w:szCs w:val="18"/>
          <w:lang w:val="it-CH"/>
        </w:rPr>
      </w:pPr>
      <w:r>
        <w:rPr>
          <w:b/>
          <w:bCs/>
          <w:sz w:val="18"/>
          <w:szCs w:val="18"/>
          <w:lang w:val="it-CH"/>
        </w:rPr>
        <w:t>Gentili signore, egregi signori,</w:t>
      </w:r>
    </w:p>
    <w:p w14:paraId="2B195DCB" w14:textId="08664F9B" w:rsidR="00DA7055" w:rsidRPr="001C1125" w:rsidRDefault="00DA7055" w:rsidP="00E92646">
      <w:pPr>
        <w:rPr>
          <w:sz w:val="18"/>
          <w:szCs w:val="18"/>
          <w:lang w:val="it-CH"/>
        </w:rPr>
      </w:pPr>
      <w:r>
        <w:rPr>
          <w:sz w:val="18"/>
          <w:szCs w:val="18"/>
          <w:lang w:val="it-CH"/>
        </w:rPr>
        <w:t xml:space="preserve">il 1° gennaio 2025 entreranno in vigore le nuove regole </w:t>
      </w:r>
      <w:proofErr w:type="gramStart"/>
      <w:r>
        <w:rPr>
          <w:sz w:val="18"/>
          <w:szCs w:val="18"/>
          <w:lang w:val="it-CH"/>
        </w:rPr>
        <w:t>dell’ Ordinanza</w:t>
      </w:r>
      <w:proofErr w:type="gramEnd"/>
      <w:r>
        <w:rPr>
          <w:sz w:val="18"/>
          <w:szCs w:val="18"/>
          <w:lang w:val="it-CH"/>
        </w:rPr>
        <w:t xml:space="preserve"> sull'efficienza energetica (OEEne) che riguardano l’installazione di determinati bollitori elettrici centrali. Tali prescrizioni mirano a ridurre il consumo energetico e a promuovere l’impiego di alternative più ecologiche. In concreto, la misura interessa i bollitori elettrici centrali con una capacità compresa tra ≥ 150 e ≤ 500 litri e con una classe di efficienza energetica inferiore a B. </w:t>
      </w:r>
      <w:r>
        <w:rPr>
          <w:b/>
          <w:bCs/>
          <w:sz w:val="18"/>
          <w:szCs w:val="18"/>
          <w:u w:val="single"/>
          <w:lang w:val="it-CH"/>
        </w:rPr>
        <w:t>Dal 1° gennaio 2025 l’installazione di questi apparecchi non sarà più consentita.</w:t>
      </w:r>
    </w:p>
    <w:p w14:paraId="072FF56A" w14:textId="41F5C700" w:rsidR="00DA7055" w:rsidRPr="001C1125" w:rsidRDefault="00DA7055" w:rsidP="00E92646">
      <w:pPr>
        <w:rPr>
          <w:sz w:val="18"/>
          <w:szCs w:val="18"/>
          <w:lang w:val="it-CH"/>
        </w:rPr>
      </w:pPr>
      <w:r>
        <w:rPr>
          <w:sz w:val="18"/>
          <w:szCs w:val="18"/>
          <w:lang w:val="it-CH"/>
        </w:rPr>
        <w:t xml:space="preserve">In collaborazione con la ditta Domotec AG, specialista argoviese nel campo dei bollitori, vi offriamo pertanto un ampio ventaglio di prodotti alternativi che soddisfano i nuovi standard: </w:t>
      </w:r>
    </w:p>
    <w:p w14:paraId="55E68D9E" w14:textId="73623B43" w:rsidR="00DA7055" w:rsidRPr="001C1125" w:rsidRDefault="00DA7055" w:rsidP="00E92646">
      <w:pPr>
        <w:rPr>
          <w:sz w:val="18"/>
          <w:szCs w:val="18"/>
          <w:lang w:val="it-CH"/>
        </w:rPr>
      </w:pPr>
      <w:r>
        <w:rPr>
          <w:b/>
          <w:bCs/>
          <w:i/>
          <w:iCs/>
          <w:sz w:val="18"/>
          <w:szCs w:val="18"/>
          <w:lang w:val="it-CH"/>
        </w:rPr>
        <w:t>WF/WHL 050 E / 080 E / 100 E – Bollitori elettronici a muro piatti orizzontali o verticali</w:t>
      </w:r>
      <w:r>
        <w:rPr>
          <w:sz w:val="18"/>
          <w:szCs w:val="18"/>
          <w:lang w:val="it-CH"/>
        </w:rPr>
        <w:t xml:space="preserve"> </w:t>
      </w:r>
      <w:r>
        <w:rPr>
          <w:sz w:val="18"/>
          <w:szCs w:val="18"/>
          <w:lang w:val="it-CH"/>
        </w:rPr>
        <w:br/>
        <w:t>Con nuova tecnologia a doppio serbatoio e design ultra-slim salvaspazio (profondità 27 cm). Potenza: 1,5 kW, installazione flessibile (verticale od orizzontale). Quale sostituzione di: WF 070 / WF 100 / WF 120 / WF 150 / WHL 150 / WHL 200</w:t>
      </w:r>
    </w:p>
    <w:p w14:paraId="08D3C363" w14:textId="332A4CFC" w:rsidR="00DA7055" w:rsidRPr="00DB4E90" w:rsidRDefault="00DA7055" w:rsidP="00E92646">
      <w:pPr>
        <w:rPr>
          <w:sz w:val="18"/>
          <w:szCs w:val="18"/>
          <w:lang w:val="it-CH"/>
        </w:rPr>
      </w:pPr>
      <w:r>
        <w:rPr>
          <w:b/>
          <w:bCs/>
          <w:i/>
          <w:iCs/>
          <w:sz w:val="18"/>
          <w:szCs w:val="18"/>
          <w:lang w:val="it-CH"/>
        </w:rPr>
        <w:t>W 100 E / 120 E / 150 E – Bollitore elettronico a muro potente e dal grande volume</w:t>
      </w:r>
      <w:r>
        <w:rPr>
          <w:sz w:val="18"/>
          <w:szCs w:val="18"/>
          <w:lang w:val="it-CH"/>
        </w:rPr>
        <w:br/>
        <w:t>Serbatoio estremamente capiente (da 100 a 150 litri), potenza di 2,7 kW ed un’eccellente efficienza energetica. Quale sostituzione di: 150 / W 200 / W 200 S</w:t>
      </w:r>
    </w:p>
    <w:p w14:paraId="3EFB7067" w14:textId="7458967C" w:rsidR="00DA7055" w:rsidRPr="001C1125" w:rsidRDefault="00DA7055" w:rsidP="00E92646">
      <w:pPr>
        <w:rPr>
          <w:sz w:val="18"/>
          <w:szCs w:val="18"/>
          <w:lang w:val="it-CH"/>
        </w:rPr>
      </w:pPr>
      <w:proofErr w:type="spellStart"/>
      <w:r>
        <w:rPr>
          <w:b/>
          <w:bCs/>
          <w:i/>
          <w:iCs/>
          <w:sz w:val="18"/>
          <w:szCs w:val="18"/>
          <w:lang w:val="it-CH"/>
        </w:rPr>
        <w:t>Hybrid</w:t>
      </w:r>
      <w:proofErr w:type="spellEnd"/>
      <w:r>
        <w:rPr>
          <w:b/>
          <w:bCs/>
          <w:i/>
          <w:iCs/>
          <w:sz w:val="18"/>
          <w:szCs w:val="18"/>
          <w:lang w:val="it-CH"/>
        </w:rPr>
        <w:t xml:space="preserve"> W 100 − Bollitore ecologico a muro</w:t>
      </w:r>
      <w:r>
        <w:rPr>
          <w:sz w:val="18"/>
          <w:szCs w:val="18"/>
          <w:lang w:val="it-CH"/>
        </w:rPr>
        <w:br/>
        <w:t>Coniuga l’efficienza di una pompa di calore con la potenza di un moderno bollitore elettrico.  Risparmio energetico fino al 50%.</w:t>
      </w:r>
      <w:r w:rsidR="001C1125">
        <w:rPr>
          <w:sz w:val="18"/>
          <w:szCs w:val="18"/>
          <w:lang w:val="it-CH"/>
        </w:rPr>
        <w:t xml:space="preserve"> </w:t>
      </w:r>
      <w:r>
        <w:rPr>
          <w:sz w:val="18"/>
          <w:szCs w:val="18"/>
          <w:lang w:val="it-CH"/>
        </w:rPr>
        <w:t>Quale sostituzione di: W 150</w:t>
      </w:r>
    </w:p>
    <w:p w14:paraId="2C75368E" w14:textId="2EFD1FEA" w:rsidR="001B042A" w:rsidRPr="001C1125" w:rsidRDefault="00DA7055" w:rsidP="00E92646">
      <w:pPr>
        <w:rPr>
          <w:sz w:val="18"/>
          <w:szCs w:val="18"/>
          <w:lang w:val="it-CH"/>
        </w:rPr>
      </w:pPr>
      <w:r>
        <w:rPr>
          <w:b/>
          <w:bCs/>
          <w:i/>
          <w:iCs/>
          <w:sz w:val="18"/>
          <w:szCs w:val="18"/>
          <w:lang w:val="it-CH"/>
        </w:rPr>
        <w:t>NUOS 110, 150, 200, 250, 400 litri pompe di calore ecologiche per acqua calda</w:t>
      </w:r>
      <w:r>
        <w:rPr>
          <w:sz w:val="18"/>
          <w:szCs w:val="18"/>
          <w:lang w:val="it-CH"/>
        </w:rPr>
        <w:br/>
        <w:t xml:space="preserve">Rispetto ai convenzionali bollitori elettrici, NUOS consuma soltanto un quarto della corrente elettrica. </w:t>
      </w:r>
      <w:r>
        <w:rPr>
          <w:sz w:val="18"/>
          <w:szCs w:val="18"/>
          <w:lang w:val="it-CH"/>
        </w:rPr>
        <w:br/>
        <w:t>I maggiori costi dell’investimento si ammortizzano in soli circa 5 anni. Quale sostituzione di: W 150 / W 200 / S 200 / S 300 / S 400 / S 500</w:t>
      </w:r>
    </w:p>
    <w:p w14:paraId="6439584F" w14:textId="59BF6E92" w:rsidR="001B042A" w:rsidRPr="001C1125" w:rsidRDefault="001B042A" w:rsidP="001B042A">
      <w:pPr>
        <w:rPr>
          <w:sz w:val="18"/>
          <w:szCs w:val="18"/>
          <w:lang w:val="it-CH"/>
        </w:rPr>
      </w:pPr>
      <w:r>
        <w:rPr>
          <w:b/>
          <w:bCs/>
          <w:i/>
          <w:iCs/>
          <w:sz w:val="18"/>
          <w:szCs w:val="18"/>
          <w:lang w:val="it-CH"/>
        </w:rPr>
        <w:t>NUOS Extra – Apparecchio Autarchico Monobloc per oggetti dal grande fabbisogno di acqua calda</w:t>
      </w:r>
      <w:r>
        <w:rPr>
          <w:sz w:val="18"/>
          <w:szCs w:val="18"/>
          <w:lang w:val="it-CH"/>
        </w:rPr>
        <w:br/>
        <w:t xml:space="preserve">La pompa di calore ad alta efficienza collocata all’esterno viene installata in abbinamento con un bollitore speciale (SWD) 300, 800 oppure 2000 litri. Ciò permette di coprire in modo efficace ed ecologico anche un grande fabbisogno di acqua calda. Quale sostituzione di: S 500 </w:t>
      </w:r>
    </w:p>
    <w:p w14:paraId="59D4939D" w14:textId="75FB512A" w:rsidR="00823503" w:rsidRPr="001C1125" w:rsidRDefault="00823503" w:rsidP="00E92646">
      <w:pPr>
        <w:rPr>
          <w:sz w:val="18"/>
          <w:szCs w:val="18"/>
          <w:lang w:val="it-CH"/>
        </w:rPr>
      </w:pPr>
      <w:r>
        <w:rPr>
          <w:sz w:val="18"/>
          <w:szCs w:val="18"/>
          <w:lang w:val="it-CH"/>
        </w:rPr>
        <w:t>Confidiamo che questo ventaglio di prodotti non solo concorrerà a ridurre il consumo energetico, ma permetterà anche di tagliare i costi d’esercizio.</w:t>
      </w:r>
    </w:p>
    <w:p w14:paraId="11CEB38D" w14:textId="214AF4DB" w:rsidR="00DA7055" w:rsidRPr="001C1125" w:rsidRDefault="00DA7055" w:rsidP="00E92646">
      <w:pPr>
        <w:rPr>
          <w:sz w:val="18"/>
          <w:szCs w:val="18"/>
          <w:lang w:val="it-CH"/>
        </w:rPr>
      </w:pPr>
      <w:r>
        <w:rPr>
          <w:sz w:val="18"/>
          <w:szCs w:val="18"/>
          <w:lang w:val="it-CH"/>
        </w:rPr>
        <w:t>Siamo con piacere a vostra disposizione per ulteriori informazioni e per rispondere alle vostre domande.</w:t>
      </w:r>
    </w:p>
    <w:p w14:paraId="1FE327F1" w14:textId="3F2C504E" w:rsidR="001B042A" w:rsidRPr="001C1125" w:rsidRDefault="00072C74" w:rsidP="00221546">
      <w:pPr>
        <w:rPr>
          <w:sz w:val="18"/>
          <w:szCs w:val="18"/>
          <w:lang w:val="it-CH"/>
        </w:rPr>
      </w:pPr>
      <w:r>
        <w:rPr>
          <w:sz w:val="18"/>
          <w:szCs w:val="18"/>
          <w:lang w:val="it-CH"/>
        </w:rPr>
        <w:br/>
        <w:t>Cordiali saluti</w:t>
      </w:r>
      <w:r>
        <w:rPr>
          <w:sz w:val="18"/>
          <w:szCs w:val="18"/>
          <w:lang w:val="it-CH"/>
        </w:rPr>
        <w:br/>
      </w:r>
      <w:r>
        <w:rPr>
          <w:sz w:val="18"/>
          <w:szCs w:val="18"/>
          <w:lang w:val="it-CH"/>
        </w:rPr>
        <w:br/>
      </w:r>
      <w:r>
        <w:rPr>
          <w:sz w:val="18"/>
          <w:szCs w:val="18"/>
          <w:lang w:val="it-CH"/>
        </w:rPr>
        <w:br/>
      </w:r>
      <w:r>
        <w:rPr>
          <w:sz w:val="18"/>
          <w:szCs w:val="18"/>
          <w:lang w:val="it-CH"/>
        </w:rPr>
        <w:br/>
      </w:r>
      <w:r>
        <w:rPr>
          <w:sz w:val="18"/>
          <w:szCs w:val="18"/>
          <w:lang w:val="it-CH"/>
        </w:rPr>
        <w:br/>
      </w:r>
      <w:r>
        <w:rPr>
          <w:color w:val="4EA72E" w:themeColor="accent6"/>
          <w:sz w:val="18"/>
          <w:szCs w:val="18"/>
          <w:lang w:val="it-CH"/>
        </w:rPr>
        <w:t>Nome e firma</w:t>
      </w:r>
      <w:r>
        <w:rPr>
          <w:color w:val="4EA72E" w:themeColor="accent6"/>
          <w:sz w:val="18"/>
          <w:szCs w:val="18"/>
          <w:lang w:val="it-CH"/>
        </w:rPr>
        <w:br/>
        <w:t>Nome della ditta</w:t>
      </w:r>
    </w:p>
    <w:sectPr w:rsidR="001B042A" w:rsidRPr="001C11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A610" w14:textId="77777777" w:rsidR="002A2695" w:rsidRDefault="002A2695" w:rsidP="00072C74">
      <w:pPr>
        <w:spacing w:after="0" w:line="240" w:lineRule="auto"/>
      </w:pPr>
      <w:r>
        <w:separator/>
      </w:r>
    </w:p>
  </w:endnote>
  <w:endnote w:type="continuationSeparator" w:id="0">
    <w:p w14:paraId="71B98247" w14:textId="77777777" w:rsidR="002A2695" w:rsidRDefault="002A2695" w:rsidP="0007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B7F5C" w14:textId="77777777" w:rsidR="002A2695" w:rsidRDefault="002A2695" w:rsidP="00072C74">
      <w:pPr>
        <w:spacing w:after="0" w:line="240" w:lineRule="auto"/>
      </w:pPr>
      <w:r>
        <w:separator/>
      </w:r>
    </w:p>
  </w:footnote>
  <w:footnote w:type="continuationSeparator" w:id="0">
    <w:p w14:paraId="55DD6AC5" w14:textId="77777777" w:rsidR="002A2695" w:rsidRDefault="002A2695" w:rsidP="00072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55"/>
    <w:rsid w:val="00063616"/>
    <w:rsid w:val="00072C74"/>
    <w:rsid w:val="000938C0"/>
    <w:rsid w:val="000C3431"/>
    <w:rsid w:val="0018228D"/>
    <w:rsid w:val="00183442"/>
    <w:rsid w:val="00197C55"/>
    <w:rsid w:val="001B042A"/>
    <w:rsid w:val="001C1125"/>
    <w:rsid w:val="00221546"/>
    <w:rsid w:val="00235305"/>
    <w:rsid w:val="002A2695"/>
    <w:rsid w:val="00316738"/>
    <w:rsid w:val="003427D0"/>
    <w:rsid w:val="00354591"/>
    <w:rsid w:val="0043655B"/>
    <w:rsid w:val="00596208"/>
    <w:rsid w:val="005E35D0"/>
    <w:rsid w:val="00603A06"/>
    <w:rsid w:val="006A2FD0"/>
    <w:rsid w:val="006D1678"/>
    <w:rsid w:val="006E5F6C"/>
    <w:rsid w:val="00823503"/>
    <w:rsid w:val="008D4BD2"/>
    <w:rsid w:val="00915F91"/>
    <w:rsid w:val="00A06193"/>
    <w:rsid w:val="00B21B66"/>
    <w:rsid w:val="00B43ACB"/>
    <w:rsid w:val="00BC560B"/>
    <w:rsid w:val="00D66997"/>
    <w:rsid w:val="00DA7055"/>
    <w:rsid w:val="00DB4E90"/>
    <w:rsid w:val="00E926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CAC"/>
  <w15:chartTrackingRefBased/>
  <w15:docId w15:val="{04DEE1FC-02F9-483A-943D-EA7C1E4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DA7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A7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70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70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70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70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70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70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70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7055"/>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rsid w:val="00DA7055"/>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DA7055"/>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DA7055"/>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DA7055"/>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DA7055"/>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DA7055"/>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DA7055"/>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DA7055"/>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DA7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7055"/>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DA70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7055"/>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DA70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7055"/>
    <w:rPr>
      <w:i/>
      <w:iCs/>
      <w:color w:val="404040" w:themeColor="text1" w:themeTint="BF"/>
      <w:lang w:val="de-DE"/>
    </w:rPr>
  </w:style>
  <w:style w:type="paragraph" w:styleId="Listenabsatz">
    <w:name w:val="List Paragraph"/>
    <w:basedOn w:val="Standard"/>
    <w:uiPriority w:val="34"/>
    <w:qFormat/>
    <w:rsid w:val="00DA7055"/>
    <w:pPr>
      <w:ind w:left="720"/>
      <w:contextualSpacing/>
    </w:pPr>
  </w:style>
  <w:style w:type="character" w:styleId="IntensiveHervorhebung">
    <w:name w:val="Intense Emphasis"/>
    <w:basedOn w:val="Absatz-Standardschriftart"/>
    <w:uiPriority w:val="21"/>
    <w:qFormat/>
    <w:rsid w:val="00DA7055"/>
    <w:rPr>
      <w:i/>
      <w:iCs/>
      <w:color w:val="0F4761" w:themeColor="accent1" w:themeShade="BF"/>
    </w:rPr>
  </w:style>
  <w:style w:type="paragraph" w:styleId="IntensivesZitat">
    <w:name w:val="Intense Quote"/>
    <w:basedOn w:val="Standard"/>
    <w:next w:val="Standard"/>
    <w:link w:val="IntensivesZitatZchn"/>
    <w:uiPriority w:val="30"/>
    <w:qFormat/>
    <w:rsid w:val="00DA7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7055"/>
    <w:rPr>
      <w:i/>
      <w:iCs/>
      <w:color w:val="0F4761" w:themeColor="accent1" w:themeShade="BF"/>
      <w:lang w:val="de-DE"/>
    </w:rPr>
  </w:style>
  <w:style w:type="character" w:styleId="IntensiverVerweis">
    <w:name w:val="Intense Reference"/>
    <w:basedOn w:val="Absatz-Standardschriftart"/>
    <w:uiPriority w:val="32"/>
    <w:qFormat/>
    <w:rsid w:val="00DA7055"/>
    <w:rPr>
      <w:b/>
      <w:bCs/>
      <w:smallCaps/>
      <w:color w:val="0F4761" w:themeColor="accent1" w:themeShade="BF"/>
      <w:spacing w:val="5"/>
    </w:rPr>
  </w:style>
  <w:style w:type="paragraph" w:styleId="Kopfzeile">
    <w:name w:val="header"/>
    <w:basedOn w:val="Standard"/>
    <w:link w:val="KopfzeileZchn"/>
    <w:uiPriority w:val="99"/>
    <w:unhideWhenUsed/>
    <w:rsid w:val="00072C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C74"/>
    <w:rPr>
      <w:lang w:val="de-DE"/>
    </w:rPr>
  </w:style>
  <w:style w:type="paragraph" w:styleId="Fuzeile">
    <w:name w:val="footer"/>
    <w:basedOn w:val="Standard"/>
    <w:link w:val="FuzeileZchn"/>
    <w:uiPriority w:val="99"/>
    <w:unhideWhenUsed/>
    <w:rsid w:val="00072C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C74"/>
    <w:rPr>
      <w:lang w:val="de-DE"/>
    </w:rPr>
  </w:style>
  <w:style w:type="character" w:styleId="Kommentarzeichen">
    <w:name w:val="annotation reference"/>
    <w:basedOn w:val="Absatz-Standardschriftart"/>
    <w:uiPriority w:val="99"/>
    <w:semiHidden/>
    <w:unhideWhenUsed/>
    <w:rsid w:val="00B21B66"/>
    <w:rPr>
      <w:sz w:val="16"/>
      <w:szCs w:val="16"/>
    </w:rPr>
  </w:style>
  <w:style w:type="paragraph" w:styleId="Kommentartext">
    <w:name w:val="annotation text"/>
    <w:basedOn w:val="Standard"/>
    <w:link w:val="KommentartextZchn"/>
    <w:uiPriority w:val="99"/>
    <w:unhideWhenUsed/>
    <w:rsid w:val="00B21B66"/>
    <w:pPr>
      <w:spacing w:line="240" w:lineRule="auto"/>
    </w:pPr>
    <w:rPr>
      <w:sz w:val="20"/>
      <w:szCs w:val="20"/>
    </w:rPr>
  </w:style>
  <w:style w:type="character" w:customStyle="1" w:styleId="KommentartextZchn">
    <w:name w:val="Kommentartext Zchn"/>
    <w:basedOn w:val="Absatz-Standardschriftart"/>
    <w:link w:val="Kommentartext"/>
    <w:uiPriority w:val="99"/>
    <w:rsid w:val="00B21B66"/>
    <w:rPr>
      <w:sz w:val="20"/>
      <w:szCs w:val="20"/>
      <w:lang w:val="de-DE"/>
    </w:rPr>
  </w:style>
  <w:style w:type="paragraph" w:styleId="Kommentarthema">
    <w:name w:val="annotation subject"/>
    <w:basedOn w:val="Kommentartext"/>
    <w:next w:val="Kommentartext"/>
    <w:link w:val="KommentarthemaZchn"/>
    <w:uiPriority w:val="99"/>
    <w:semiHidden/>
    <w:unhideWhenUsed/>
    <w:rsid w:val="00B21B66"/>
    <w:rPr>
      <w:b/>
      <w:bCs/>
    </w:rPr>
  </w:style>
  <w:style w:type="character" w:customStyle="1" w:styleId="KommentarthemaZchn">
    <w:name w:val="Kommentarthema Zchn"/>
    <w:basedOn w:val="KommentartextZchn"/>
    <w:link w:val="Kommentarthema"/>
    <w:uiPriority w:val="99"/>
    <w:semiHidden/>
    <w:rsid w:val="00B21B66"/>
    <w:rPr>
      <w:b/>
      <w:bCs/>
      <w:sz w:val="20"/>
      <w:szCs w:val="20"/>
      <w:lang w:val="de-DE"/>
    </w:rPr>
  </w:style>
  <w:style w:type="paragraph" w:styleId="berarbeitung">
    <w:name w:val="Revision"/>
    <w:hidden/>
    <w:uiPriority w:val="99"/>
    <w:semiHidden/>
    <w:rsid w:val="00B21B66"/>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3263">
      <w:bodyDiv w:val="1"/>
      <w:marLeft w:val="0"/>
      <w:marRight w:val="0"/>
      <w:marTop w:val="0"/>
      <w:marBottom w:val="0"/>
      <w:divBdr>
        <w:top w:val="none" w:sz="0" w:space="0" w:color="auto"/>
        <w:left w:val="none" w:sz="0" w:space="0" w:color="auto"/>
        <w:bottom w:val="none" w:sz="0" w:space="0" w:color="auto"/>
        <w:right w:val="none" w:sz="0" w:space="0" w:color="auto"/>
      </w:divBdr>
    </w:div>
    <w:div w:id="354580928">
      <w:bodyDiv w:val="1"/>
      <w:marLeft w:val="0"/>
      <w:marRight w:val="0"/>
      <w:marTop w:val="0"/>
      <w:marBottom w:val="0"/>
      <w:divBdr>
        <w:top w:val="none" w:sz="0" w:space="0" w:color="auto"/>
        <w:left w:val="none" w:sz="0" w:space="0" w:color="auto"/>
        <w:bottom w:val="none" w:sz="0" w:space="0" w:color="auto"/>
        <w:right w:val="none" w:sz="0" w:space="0" w:color="auto"/>
      </w:divBdr>
    </w:div>
    <w:div w:id="585310963">
      <w:bodyDiv w:val="1"/>
      <w:marLeft w:val="0"/>
      <w:marRight w:val="0"/>
      <w:marTop w:val="0"/>
      <w:marBottom w:val="0"/>
      <w:divBdr>
        <w:top w:val="none" w:sz="0" w:space="0" w:color="auto"/>
        <w:left w:val="none" w:sz="0" w:space="0" w:color="auto"/>
        <w:bottom w:val="none" w:sz="0" w:space="0" w:color="auto"/>
        <w:right w:val="none" w:sz="0" w:space="0" w:color="auto"/>
      </w:divBdr>
    </w:div>
    <w:div w:id="612634056">
      <w:bodyDiv w:val="1"/>
      <w:marLeft w:val="0"/>
      <w:marRight w:val="0"/>
      <w:marTop w:val="0"/>
      <w:marBottom w:val="0"/>
      <w:divBdr>
        <w:top w:val="none" w:sz="0" w:space="0" w:color="auto"/>
        <w:left w:val="none" w:sz="0" w:space="0" w:color="auto"/>
        <w:bottom w:val="none" w:sz="0" w:space="0" w:color="auto"/>
        <w:right w:val="none" w:sz="0" w:space="0" w:color="auto"/>
      </w:divBdr>
    </w:div>
    <w:div w:id="1112359723">
      <w:bodyDiv w:val="1"/>
      <w:marLeft w:val="0"/>
      <w:marRight w:val="0"/>
      <w:marTop w:val="0"/>
      <w:marBottom w:val="0"/>
      <w:divBdr>
        <w:top w:val="none" w:sz="0" w:space="0" w:color="auto"/>
        <w:left w:val="none" w:sz="0" w:space="0" w:color="auto"/>
        <w:bottom w:val="none" w:sz="0" w:space="0" w:color="auto"/>
        <w:right w:val="none" w:sz="0" w:space="0" w:color="auto"/>
      </w:divBdr>
    </w:div>
    <w:div w:id="14621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Ineichen</dc:creator>
  <cp:keywords/>
  <dc:description/>
  <cp:lastModifiedBy>Joel Ineichen</cp:lastModifiedBy>
  <cp:revision>3</cp:revision>
  <cp:lastPrinted>2024-07-23T12:23:00Z</cp:lastPrinted>
  <dcterms:created xsi:type="dcterms:W3CDTF">2024-07-29T12:59:00Z</dcterms:created>
  <dcterms:modified xsi:type="dcterms:W3CDTF">2024-07-30T06:01:00Z</dcterms:modified>
</cp:coreProperties>
</file>